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textAlignment w:val="baseline"/>
        <w:rPr>
          <w:rFonts w:ascii="黑体" w:hAnsi="Times New Roman" w:eastAsia="黑体" w:cs="Times New Roman"/>
          <w:w w:val="95"/>
          <w:kern w:val="0"/>
          <w:sz w:val="44"/>
          <w:szCs w:val="44"/>
        </w:rPr>
      </w:pPr>
    </w:p>
    <w:p>
      <w:pPr>
        <w:adjustRightInd w:val="0"/>
        <w:spacing w:line="600" w:lineRule="exact"/>
        <w:jc w:val="center"/>
        <w:textAlignment w:val="baseline"/>
        <w:rPr>
          <w:rFonts w:hint="eastAsia" w:ascii="黑体" w:hAnsi="Times New Roman" w:eastAsia="黑体" w:cs="Times New Roman"/>
          <w:w w:val="95"/>
          <w:kern w:val="0"/>
          <w:sz w:val="44"/>
          <w:szCs w:val="44"/>
          <w:lang w:eastAsia="zh-CN"/>
        </w:rPr>
      </w:pPr>
      <w:r>
        <w:rPr>
          <w:rFonts w:hint="eastAsia" w:ascii="黑体" w:hAnsi="Times New Roman" w:eastAsia="黑体" w:cs="Times New Roman"/>
          <w:w w:val="95"/>
          <w:kern w:val="0"/>
          <w:sz w:val="44"/>
          <w:szCs w:val="44"/>
          <w:lang w:eastAsia="zh-CN"/>
        </w:rPr>
        <w:t>天津市滨海新区发展和改革委员会</w:t>
      </w:r>
    </w:p>
    <w:p>
      <w:pPr>
        <w:adjustRightInd w:val="0"/>
        <w:spacing w:line="600" w:lineRule="exact"/>
        <w:jc w:val="center"/>
        <w:textAlignment w:val="baseline"/>
        <w:rPr>
          <w:rFonts w:ascii="黑体" w:hAnsi="Times New Roman" w:eastAsia="黑体" w:cs="Times New Roman"/>
          <w:w w:val="95"/>
          <w:kern w:val="0"/>
          <w:sz w:val="44"/>
          <w:szCs w:val="44"/>
        </w:rPr>
      </w:pPr>
      <w:r>
        <w:rPr>
          <w:rFonts w:hint="eastAsia" w:ascii="黑体" w:hAnsi="Times New Roman" w:eastAsia="黑体" w:cs="Times New Roman"/>
          <w:w w:val="95"/>
          <w:kern w:val="0"/>
          <w:sz w:val="44"/>
          <w:szCs w:val="44"/>
        </w:rPr>
        <w:t>2020年部门预算编制说明</w:t>
      </w:r>
    </w:p>
    <w:p>
      <w:pPr>
        <w:adjustRightInd w:val="0"/>
        <w:spacing w:line="600" w:lineRule="exact"/>
        <w:jc w:val="left"/>
        <w:textAlignment w:val="baseline"/>
        <w:rPr>
          <w:rFonts w:ascii="黑体" w:hAnsi="Times New Roman" w:eastAsia="黑体" w:cs="Times New Roman"/>
          <w:kern w:val="0"/>
          <w:sz w:val="30"/>
          <w:szCs w:val="30"/>
        </w:rPr>
      </w:pPr>
    </w:p>
    <w:p>
      <w:pPr>
        <w:spacing w:line="600" w:lineRule="exact"/>
        <w:ind w:firstLine="600" w:firstLineChars="200"/>
        <w:rPr>
          <w:rFonts w:eastAsia="黑体"/>
          <w:sz w:val="30"/>
          <w:szCs w:val="30"/>
        </w:rPr>
      </w:pPr>
      <w:r>
        <w:rPr>
          <w:rFonts w:eastAsia="黑体"/>
          <w:sz w:val="30"/>
          <w:szCs w:val="30"/>
        </w:rPr>
        <w:t>一、部门主要职责</w:t>
      </w:r>
    </w:p>
    <w:p>
      <w:pPr>
        <w:spacing w:line="580" w:lineRule="exact"/>
        <w:ind w:firstLine="600" w:firstLineChars="200"/>
        <w:rPr>
          <w:rFonts w:eastAsia="仿宋_GB2312"/>
          <w:sz w:val="30"/>
          <w:szCs w:val="30"/>
        </w:rPr>
      </w:pPr>
      <w:r>
        <w:rPr>
          <w:rFonts w:hint="eastAsia" w:eastAsia="仿宋_GB2312"/>
          <w:sz w:val="30"/>
          <w:szCs w:val="30"/>
        </w:rPr>
        <w:t>天津市滨海新区发展和改革委员会，加挂天津市滨海新区粮食局牌子,负责滨海新区经济社会发展、经济体制改革、物价和统筹粮食工作。主要职责:</w:t>
      </w:r>
    </w:p>
    <w:p>
      <w:pPr>
        <w:spacing w:line="580" w:lineRule="exact"/>
        <w:ind w:firstLine="600" w:firstLineChars="200"/>
        <w:rPr>
          <w:rFonts w:hint="eastAsia" w:eastAsia="仿宋_GB2312"/>
          <w:sz w:val="30"/>
          <w:szCs w:val="30"/>
        </w:rPr>
      </w:pPr>
      <w:r>
        <w:rPr>
          <w:rFonts w:hint="eastAsia" w:eastAsia="仿宋_GB2312"/>
          <w:sz w:val="30"/>
          <w:szCs w:val="30"/>
        </w:rPr>
        <w:t>（一）贯彻执行有关国民经济和社会发展、经济体制改革、对外开放、价格和粮食管理等方面的法律、法规、规章和方针政策，并组织实施和监督检查。</w:t>
      </w:r>
    </w:p>
    <w:p>
      <w:pPr>
        <w:spacing w:line="580" w:lineRule="exact"/>
        <w:ind w:firstLine="600" w:firstLineChars="200"/>
        <w:rPr>
          <w:rFonts w:hint="eastAsia" w:eastAsia="仿宋_GB2312"/>
          <w:sz w:val="30"/>
          <w:szCs w:val="30"/>
        </w:rPr>
      </w:pPr>
      <w:r>
        <w:rPr>
          <w:rFonts w:hint="eastAsia" w:eastAsia="仿宋_GB2312"/>
          <w:sz w:val="30"/>
          <w:szCs w:val="30"/>
        </w:rPr>
        <w:t>（二）拟订并组织实施本区国民经济和社会发展战略、中长期规划和年度计划；组织、指导编制和衔接平衡各行业规划、专项规划、区域规划；审批有关专项规划；统筹协调经济社会发展，研究分析国内外和本区经济形势，提出经济社会发展和优化重大经济结构的目标、政策，提出综合运用各种调控手段和政策的建议。</w:t>
      </w:r>
    </w:p>
    <w:p>
      <w:pPr>
        <w:spacing w:line="580" w:lineRule="exact"/>
        <w:ind w:firstLine="600" w:firstLineChars="200"/>
        <w:rPr>
          <w:rFonts w:hint="eastAsia" w:eastAsia="仿宋_GB2312"/>
          <w:sz w:val="30"/>
          <w:szCs w:val="30"/>
        </w:rPr>
      </w:pPr>
      <w:r>
        <w:rPr>
          <w:rFonts w:hint="eastAsia" w:eastAsia="仿宋_GB2312"/>
          <w:sz w:val="30"/>
          <w:szCs w:val="30"/>
        </w:rPr>
        <w:t>（三）负责监测本区国民经济和社会发展态势，承担预测预警和信息引导的责任。研究宏观经济运行、总量平衡等重要问题，并提出调控政策建议，协调解决经济运行中的重大问题。</w:t>
      </w:r>
    </w:p>
    <w:p>
      <w:pPr>
        <w:spacing w:line="580" w:lineRule="exact"/>
        <w:ind w:firstLine="600" w:firstLineChars="200"/>
        <w:rPr>
          <w:rFonts w:hint="eastAsia" w:eastAsia="仿宋_GB2312"/>
          <w:sz w:val="30"/>
          <w:szCs w:val="30"/>
        </w:rPr>
      </w:pPr>
      <w:r>
        <w:rPr>
          <w:rFonts w:hint="eastAsia" w:eastAsia="仿宋_GB2312"/>
          <w:sz w:val="30"/>
          <w:szCs w:val="30"/>
        </w:rPr>
        <w:t>（四）统筹推动和综合协调本区综合配套改革，制定改革中长期规划、年度计划并组织落实；组织研究本区发展改革战略和重大问题，研究制定综合改革方案和政策等；协调有关专项改革方案，会同有关部门搞好重点改革之间的衔接。</w:t>
      </w:r>
    </w:p>
    <w:p>
      <w:pPr>
        <w:spacing w:line="580" w:lineRule="exact"/>
        <w:ind w:firstLine="600" w:firstLineChars="200"/>
        <w:rPr>
          <w:rFonts w:hint="eastAsia" w:eastAsia="仿宋_GB2312"/>
          <w:sz w:val="30"/>
          <w:szCs w:val="30"/>
        </w:rPr>
      </w:pPr>
      <w:r>
        <w:rPr>
          <w:rFonts w:hint="eastAsia" w:eastAsia="仿宋_GB2312"/>
          <w:sz w:val="30"/>
          <w:szCs w:val="30"/>
        </w:rPr>
        <w:t>（五）负责全区固定资产投资综合管理；负责规划重大建设项目和生产力布局，拟订本区全社会固定资产投资总规模和投资结构的调控目标、政策及措施；衔接平衡需要安排区政府投资和涉及重大建设项目的规划和计划；会同有关部门提出本区重点建设项目投资计划和重点前期工作项目计划，并推动实施；组织实施投资项目审批、核准、备案的事中、事后监管，组织实施区政府投资项目后评价管理制度；组织推动和协调重大项目的筹划、储备和推出工作；指导和监督国外贷款建设资金的使用，引导民间投资的方向，会同有关部门研究提出利用外资和境外投资的战略、规划、总量平衡和结构优化的目标、政策；组织开展对使用财政性建设资金项目和重大建设项目稽察；指导工程咨询业发展；按规定指导招投标工作。</w:t>
      </w:r>
    </w:p>
    <w:p>
      <w:pPr>
        <w:spacing w:line="580" w:lineRule="exact"/>
        <w:ind w:firstLine="600" w:firstLineChars="200"/>
        <w:rPr>
          <w:rFonts w:hint="eastAsia" w:eastAsia="仿宋_GB2312"/>
          <w:sz w:val="30"/>
          <w:szCs w:val="30"/>
        </w:rPr>
      </w:pPr>
      <w:r>
        <w:rPr>
          <w:rFonts w:hint="eastAsia" w:eastAsia="仿宋_GB2312"/>
          <w:sz w:val="30"/>
          <w:szCs w:val="30"/>
        </w:rPr>
        <w:t>（六）负责汇总分析财政、金融等方面的情况，参与拟订财政政策、金融政策和土地政策；会同有关部门研究拟订政府重大项目融资方案，对全区建设资金的平衡协调提出意见；统筹本区金融产业发展规划与国民经济和社会发展规划、计划的衔接平衡，研究提出金融促进经济发展的政策建议；参与组织推进社会信用体系建设工作；推动融资租赁和市场建设等金融创新工作，参与金融服务、金融风险防范的有关工作；负责新区企业发行债券的初审、上报工作；负责全口径外债的总量控制、结构优化和监测工作；参与研究本区财税政策。</w:t>
      </w:r>
    </w:p>
    <w:p>
      <w:pPr>
        <w:spacing w:line="580" w:lineRule="exact"/>
        <w:ind w:firstLine="600" w:firstLineChars="200"/>
        <w:rPr>
          <w:rFonts w:hint="eastAsia" w:eastAsia="仿宋_GB2312"/>
          <w:sz w:val="30"/>
          <w:szCs w:val="30"/>
        </w:rPr>
      </w:pPr>
      <w:r>
        <w:rPr>
          <w:rFonts w:hint="eastAsia" w:eastAsia="仿宋_GB2312"/>
          <w:sz w:val="30"/>
          <w:szCs w:val="30"/>
        </w:rPr>
        <w:t>（七）推进全区经济结构战略性调整，根据国家和市产业政策，组织拟订本区综合性产业政策，协调第一、二、三产业发展的重大问题并衔接平衡相关发展规划和重大政策，做好与国民经济和社会发展规划、计划的衔接平衡；会同有关部门提出农村经济发展战略及有关政策建议，协调农业和农村经济社会发展的重大问题；会同有关部门拟订先进制造业、现代服务业、现代农业等产业发展战略、规划和促进政策；负责推动现代物流业发展，指导协调航运中心建设；统筹推进本区战略性新兴产业发展，组织拟订战略性新兴产业和高新技术产业发展、产业技术进步的战略、规划和政策，推进产业自主创新体系建设，协调重大技术装备推广应用等方面的重大问题。</w:t>
      </w:r>
    </w:p>
    <w:p>
      <w:pPr>
        <w:spacing w:line="580" w:lineRule="exact"/>
        <w:ind w:firstLine="600" w:firstLineChars="200"/>
        <w:rPr>
          <w:rFonts w:hint="eastAsia" w:eastAsia="仿宋_GB2312"/>
          <w:sz w:val="30"/>
          <w:szCs w:val="30"/>
        </w:rPr>
      </w:pPr>
      <w:r>
        <w:rPr>
          <w:rFonts w:hint="eastAsia" w:eastAsia="仿宋_GB2312"/>
          <w:sz w:val="30"/>
          <w:szCs w:val="30"/>
        </w:rPr>
        <w:t>（八）统筹推进投资和贸易便利化，协调特殊监管区域的建设和发展；分析预测国内外市场状况，研究提出贸易发展战略；组织编制要素市场发展规划，协调流通体制改革中的重大问题，并会同有关部门推进实施；协调贸易发展和市场体系建设中的重大政策；研究提出重要物资、商品总量平衡的意见；负责应急物资储备的综合管理。</w:t>
      </w:r>
    </w:p>
    <w:p>
      <w:pPr>
        <w:spacing w:line="580" w:lineRule="exact"/>
        <w:ind w:firstLine="600" w:firstLineChars="200"/>
        <w:rPr>
          <w:rFonts w:hint="eastAsia" w:eastAsia="仿宋_GB2312"/>
          <w:sz w:val="30"/>
          <w:szCs w:val="30"/>
        </w:rPr>
      </w:pPr>
      <w:r>
        <w:rPr>
          <w:rFonts w:hint="eastAsia" w:eastAsia="仿宋_GB2312"/>
          <w:sz w:val="30"/>
          <w:szCs w:val="30"/>
        </w:rPr>
        <w:t>（九）研究社会事业发展相关趋势，综合提出本区社会发展战略，组织拟订和协调社会发展规划和年度计划；会同有关部门研究拟订人口发展战略、规划及政策；协调文化、教育、卫生、体育、新闻出版、广播影视、旅游、政法、民政、食品药品等领域发展政策和重大项目建设；统筹推进基本公共服务体系建设，促进基本公共服务均等化；研究提出促进就业、调整收入分配、完善社会保障与经济协调发展的政策建议；协调社会事业发展和改革的重大问题。</w:t>
      </w:r>
    </w:p>
    <w:p>
      <w:pPr>
        <w:spacing w:line="580" w:lineRule="exact"/>
        <w:ind w:firstLine="600" w:firstLineChars="200"/>
        <w:rPr>
          <w:rFonts w:hint="eastAsia" w:eastAsia="仿宋_GB2312"/>
          <w:sz w:val="30"/>
          <w:szCs w:val="30"/>
        </w:rPr>
      </w:pPr>
      <w:r>
        <w:rPr>
          <w:rFonts w:hint="eastAsia" w:eastAsia="仿宋_GB2312"/>
          <w:sz w:val="30"/>
          <w:szCs w:val="30"/>
        </w:rPr>
        <w:t>（十）统筹平衡城乡建设发展战略与规划；综合分析基础设施运行状况，协调有关重大问题；组织编制基础设施发展规划和年度计划，协调重大基础设施项目的前期工作；综合平衡交通发展战略、规划和相关政策。</w:t>
      </w:r>
    </w:p>
    <w:p>
      <w:pPr>
        <w:spacing w:line="580" w:lineRule="exact"/>
        <w:ind w:firstLine="600" w:firstLineChars="200"/>
        <w:rPr>
          <w:rFonts w:hint="eastAsia" w:eastAsia="仿宋_GB2312"/>
          <w:sz w:val="30"/>
          <w:szCs w:val="30"/>
        </w:rPr>
      </w:pPr>
      <w:r>
        <w:rPr>
          <w:rFonts w:hint="eastAsia" w:eastAsia="仿宋_GB2312"/>
          <w:sz w:val="30"/>
          <w:szCs w:val="30"/>
        </w:rPr>
        <w:t>（十一）组织研究能源发展战略及新能源、再生能源的开发应用；组织编制能源发展规划，负责能源的综合平衡和宏观调控，研究提出促进能源发展及结构调整的政策；综合平衡能源的重大政策和重大事项，指导、实施能源建设与科技进步。</w:t>
      </w:r>
    </w:p>
    <w:p>
      <w:pPr>
        <w:spacing w:line="580" w:lineRule="exact"/>
        <w:ind w:firstLine="600" w:firstLineChars="200"/>
        <w:rPr>
          <w:rFonts w:hint="eastAsia" w:eastAsia="仿宋_GB2312"/>
          <w:sz w:val="30"/>
          <w:szCs w:val="30"/>
        </w:rPr>
      </w:pPr>
      <w:r>
        <w:rPr>
          <w:rFonts w:hint="eastAsia" w:eastAsia="仿宋_GB2312"/>
          <w:sz w:val="30"/>
          <w:szCs w:val="30"/>
        </w:rPr>
        <w:t>（十二）推进可持续发展战略，负责节能减排和应对气候变化的综合协调工作；组织拟订发展循环经济、低碳经济、全社会能源资源节约和综合利用规划、政策措施并协调实施；参与编制生态建设、环境保护规划，协调生态建设、能源资源节约和综合利用的重大问题，综合协调环保产业和清洁生产促进有关工作；综合协调重大节能减排示范工程及新产品、新技术、新设备的推广应用。</w:t>
      </w:r>
    </w:p>
    <w:p>
      <w:pPr>
        <w:spacing w:line="580" w:lineRule="exact"/>
        <w:ind w:firstLine="600" w:firstLineChars="200"/>
        <w:rPr>
          <w:rFonts w:hint="eastAsia" w:eastAsia="仿宋_GB2312"/>
          <w:sz w:val="30"/>
          <w:szCs w:val="30"/>
        </w:rPr>
      </w:pPr>
      <w:r>
        <w:rPr>
          <w:rFonts w:hint="eastAsia" w:eastAsia="仿宋_GB2312"/>
          <w:sz w:val="30"/>
          <w:szCs w:val="30"/>
        </w:rPr>
        <w:t>（十三）统筹推进区域协调发展；研究制定区域发展的战略、规划和政策；编制海洋经济发展规划和政策并组织实施；研究促进街镇协调发展和新型城镇化的重大问题，制定相关的政策和措施，统筹推进城乡一体化发展；负责功能区和街镇绩效管理工作；研究制定区域合作规划、政策。</w:t>
      </w:r>
    </w:p>
    <w:p>
      <w:pPr>
        <w:spacing w:line="580" w:lineRule="exact"/>
        <w:ind w:firstLine="600" w:firstLineChars="200"/>
        <w:rPr>
          <w:rFonts w:hint="eastAsia" w:eastAsia="仿宋_GB2312"/>
          <w:sz w:val="30"/>
          <w:szCs w:val="30"/>
        </w:rPr>
      </w:pPr>
      <w:r>
        <w:rPr>
          <w:rFonts w:hint="eastAsia" w:eastAsia="仿宋_GB2312"/>
          <w:sz w:val="30"/>
          <w:szCs w:val="30"/>
        </w:rPr>
        <w:t>（十四）监测预测价格总水平的变动，研究提出调控目标、价格政策措施和改革建议；按规定权限，审核、拟订政府管理的重要商品、服务价格和收费标准的调整方案并组织实施；组织重要农产品、重要商品和服务项目的价格监测、成本调查、监审工作；提供价格认证、价格信息等服务。</w:t>
      </w:r>
    </w:p>
    <w:p>
      <w:pPr>
        <w:spacing w:line="580" w:lineRule="exact"/>
        <w:ind w:firstLine="600" w:firstLineChars="200"/>
        <w:rPr>
          <w:rFonts w:hint="eastAsia" w:eastAsia="仿宋_GB2312"/>
          <w:sz w:val="30"/>
          <w:szCs w:val="30"/>
        </w:rPr>
      </w:pPr>
      <w:r>
        <w:rPr>
          <w:rFonts w:hint="eastAsia" w:eastAsia="仿宋_GB2312"/>
          <w:sz w:val="30"/>
          <w:szCs w:val="30"/>
        </w:rPr>
        <w:t>（十五）研究提出全区粮食调控、总量平衡以及粮食流通的中长期规划、计划，并组织实施；承担粮食监测预警和应急责任；负责社会粮食行业流通统计；贯彻国家粮食购销、价格政策，维护粮食市场流通秩序；承担地方储备粮行政管理责任；负责对粮食收购、储存环节的粮食质量安全和原粮卫生的监督管理；负责粮食流通的行业管理；指导和监督粮食收购和粮食企业依法经营；负责军粮供应管理工作；负责计划用粮、节约用粮的宣传、组织、推动工作。</w:t>
      </w:r>
    </w:p>
    <w:p>
      <w:pPr>
        <w:spacing w:line="580" w:lineRule="exact"/>
        <w:ind w:firstLine="600" w:firstLineChars="200"/>
        <w:rPr>
          <w:rFonts w:hint="eastAsia" w:eastAsia="仿宋_GB2312"/>
          <w:sz w:val="30"/>
          <w:szCs w:val="30"/>
        </w:rPr>
      </w:pPr>
      <w:r>
        <w:rPr>
          <w:rFonts w:hint="eastAsia" w:eastAsia="仿宋_GB2312"/>
          <w:sz w:val="30"/>
          <w:szCs w:val="30"/>
        </w:rPr>
        <w:t>（十六）组织编制全区国民经济动员规划、计划，组织实施国民经济动员有关工作。</w:t>
      </w:r>
    </w:p>
    <w:p>
      <w:pPr>
        <w:spacing w:line="580" w:lineRule="exact"/>
        <w:ind w:firstLine="600" w:firstLineChars="200"/>
        <w:rPr>
          <w:rFonts w:eastAsia="仿宋_GB2312"/>
          <w:sz w:val="30"/>
          <w:szCs w:val="30"/>
        </w:rPr>
      </w:pPr>
      <w:r>
        <w:rPr>
          <w:rFonts w:hint="eastAsia" w:eastAsia="仿宋_GB2312"/>
          <w:sz w:val="30"/>
          <w:szCs w:val="30"/>
        </w:rPr>
        <w:t>（十七）承办区委、区政府交办的其他事项。</w:t>
      </w:r>
    </w:p>
    <w:p>
      <w:pPr>
        <w:spacing w:line="600" w:lineRule="exact"/>
        <w:ind w:firstLine="600" w:firstLineChars="200"/>
        <w:rPr>
          <w:rFonts w:eastAsia="黑体"/>
          <w:sz w:val="30"/>
          <w:szCs w:val="30"/>
        </w:rPr>
      </w:pPr>
      <w:r>
        <w:rPr>
          <w:rFonts w:eastAsia="黑体"/>
          <w:sz w:val="30"/>
          <w:szCs w:val="30"/>
        </w:rPr>
        <w:t>二、部门机构设置情况</w:t>
      </w:r>
    </w:p>
    <w:p>
      <w:pPr>
        <w:spacing w:line="600" w:lineRule="exact"/>
        <w:ind w:firstLine="600" w:firstLineChars="200"/>
        <w:rPr>
          <w:rFonts w:hint="eastAsia" w:eastAsia="仿宋_GB2312"/>
          <w:sz w:val="30"/>
          <w:szCs w:val="30"/>
          <w:lang w:val="en-US" w:eastAsia="zh-CN"/>
        </w:rPr>
      </w:pPr>
      <w:r>
        <w:rPr>
          <w:rFonts w:hint="eastAsia" w:eastAsia="仿宋_GB2312"/>
          <w:sz w:val="30"/>
          <w:szCs w:val="30"/>
        </w:rPr>
        <w:t>天津市滨海新区发展和改革委员会</w:t>
      </w:r>
      <w:r>
        <w:rPr>
          <w:rFonts w:eastAsia="仿宋_GB2312"/>
          <w:sz w:val="30"/>
          <w:szCs w:val="30"/>
        </w:rPr>
        <w:t>内设</w:t>
      </w:r>
      <w:r>
        <w:rPr>
          <w:rFonts w:hint="eastAsia" w:eastAsia="仿宋_GB2312"/>
          <w:sz w:val="30"/>
          <w:szCs w:val="30"/>
          <w:u w:val="single"/>
          <w:lang w:val="en-US" w:eastAsia="zh-CN"/>
        </w:rPr>
        <w:t>10</w:t>
      </w:r>
      <w:r>
        <w:rPr>
          <w:rFonts w:eastAsia="仿宋_GB2312"/>
          <w:sz w:val="30"/>
          <w:szCs w:val="30"/>
        </w:rPr>
        <w:t>个职能室；下辖</w:t>
      </w:r>
      <w:r>
        <w:rPr>
          <w:rFonts w:hint="eastAsia" w:eastAsia="仿宋_GB2312"/>
          <w:sz w:val="30"/>
          <w:szCs w:val="30"/>
          <w:u w:val="single"/>
          <w:lang w:val="en-US" w:eastAsia="zh-CN"/>
        </w:rPr>
        <w:t>4</w:t>
      </w:r>
      <w:r>
        <w:rPr>
          <w:rFonts w:eastAsia="仿宋_GB2312"/>
          <w:sz w:val="30"/>
          <w:szCs w:val="30"/>
          <w:u w:val="single"/>
        </w:rPr>
        <w:t xml:space="preserve">   </w:t>
      </w:r>
      <w:r>
        <w:rPr>
          <w:rFonts w:eastAsia="仿宋_GB2312"/>
          <w:sz w:val="30"/>
          <w:szCs w:val="30"/>
        </w:rPr>
        <w:t>个预算单位</w:t>
      </w:r>
      <w:r>
        <w:rPr>
          <w:rFonts w:hint="eastAsia" w:eastAsia="仿宋_GB2312"/>
          <w:sz w:val="30"/>
          <w:szCs w:val="30"/>
          <w:lang w:eastAsia="zh-CN"/>
        </w:rPr>
        <w:t>。</w:t>
      </w:r>
    </w:p>
    <w:p>
      <w:pPr>
        <w:spacing w:line="600" w:lineRule="exact"/>
        <w:ind w:firstLine="600" w:firstLineChars="200"/>
        <w:rPr>
          <w:rFonts w:eastAsia="黑体"/>
          <w:sz w:val="30"/>
          <w:szCs w:val="30"/>
        </w:rPr>
      </w:pPr>
      <w:r>
        <w:rPr>
          <w:rFonts w:eastAsia="黑体"/>
          <w:sz w:val="30"/>
          <w:szCs w:val="30"/>
        </w:rPr>
        <w:t>三、部门预算草案编制情况</w:t>
      </w:r>
    </w:p>
    <w:p>
      <w:pPr>
        <w:spacing w:line="600" w:lineRule="exact"/>
        <w:ind w:firstLine="602" w:firstLineChars="200"/>
        <w:rPr>
          <w:rFonts w:eastAsia="楷体_GB2312"/>
          <w:b/>
          <w:sz w:val="30"/>
          <w:szCs w:val="30"/>
        </w:rPr>
      </w:pPr>
      <w:r>
        <w:rPr>
          <w:rFonts w:eastAsia="楷体_GB2312"/>
          <w:b/>
          <w:sz w:val="30"/>
          <w:szCs w:val="30"/>
        </w:rPr>
        <w:t>（一）部门收入预算情况说明</w:t>
      </w:r>
    </w:p>
    <w:p>
      <w:pPr>
        <w:spacing w:line="600" w:lineRule="exact"/>
        <w:ind w:firstLine="600" w:firstLineChars="200"/>
        <w:rPr>
          <w:rFonts w:eastAsia="仿宋_GB2312"/>
          <w:sz w:val="30"/>
          <w:szCs w:val="30"/>
        </w:rPr>
      </w:pPr>
      <w:r>
        <w:rPr>
          <w:rFonts w:eastAsia="仿宋_GB2312"/>
          <w:sz w:val="30"/>
          <w:szCs w:val="30"/>
        </w:rPr>
        <w:t>部门收入预算</w:t>
      </w:r>
      <w:r>
        <w:rPr>
          <w:rFonts w:hint="eastAsia" w:eastAsia="仿宋_GB2312"/>
          <w:sz w:val="30"/>
          <w:szCs w:val="30"/>
          <w:u w:val="single"/>
        </w:rPr>
        <w:t>4026.45</w:t>
      </w:r>
      <w:r>
        <w:rPr>
          <w:rFonts w:eastAsia="仿宋_GB2312"/>
          <w:sz w:val="30"/>
          <w:szCs w:val="30"/>
        </w:rPr>
        <w:t>万元，与20</w:t>
      </w:r>
      <w:r>
        <w:rPr>
          <w:rFonts w:hint="eastAsia" w:eastAsia="仿宋_GB2312"/>
          <w:sz w:val="30"/>
          <w:szCs w:val="30"/>
        </w:rPr>
        <w:t>19</w:t>
      </w:r>
      <w:r>
        <w:rPr>
          <w:rFonts w:eastAsia="仿宋_GB2312"/>
          <w:sz w:val="30"/>
          <w:szCs w:val="30"/>
        </w:rPr>
        <w:t>年预算相比增减少</w:t>
      </w:r>
      <w:r>
        <w:rPr>
          <w:rFonts w:hint="eastAsia" w:eastAsia="仿宋_GB2312"/>
          <w:sz w:val="30"/>
          <w:szCs w:val="30"/>
          <w:u w:val="single"/>
          <w:lang w:val="en-US" w:eastAsia="zh-CN"/>
        </w:rPr>
        <w:t>240.85</w:t>
      </w:r>
      <w:r>
        <w:rPr>
          <w:rFonts w:eastAsia="仿宋_GB2312"/>
          <w:sz w:val="30"/>
          <w:szCs w:val="30"/>
        </w:rPr>
        <w:t>万元。其中，本年收入合计</w:t>
      </w:r>
      <w:r>
        <w:rPr>
          <w:rFonts w:hint="eastAsia" w:eastAsia="仿宋_GB2312"/>
          <w:sz w:val="30"/>
          <w:szCs w:val="30"/>
          <w:u w:val="single"/>
        </w:rPr>
        <w:t>4026.45</w:t>
      </w:r>
      <w:r>
        <w:rPr>
          <w:rFonts w:eastAsia="仿宋_GB2312"/>
          <w:sz w:val="30"/>
          <w:szCs w:val="30"/>
        </w:rPr>
        <w:t>万元，与201</w:t>
      </w:r>
      <w:r>
        <w:rPr>
          <w:rFonts w:hint="eastAsia" w:eastAsia="仿宋_GB2312"/>
          <w:sz w:val="30"/>
          <w:szCs w:val="30"/>
        </w:rPr>
        <w:t>9</w:t>
      </w:r>
      <w:r>
        <w:rPr>
          <w:rFonts w:eastAsia="仿宋_GB2312"/>
          <w:sz w:val="30"/>
          <w:szCs w:val="30"/>
        </w:rPr>
        <w:t>年预算相比减少</w:t>
      </w:r>
      <w:r>
        <w:rPr>
          <w:rFonts w:hint="eastAsia" w:eastAsia="仿宋_GB2312"/>
          <w:sz w:val="30"/>
          <w:szCs w:val="30"/>
          <w:u w:val="single"/>
          <w:lang w:val="en-US" w:eastAsia="zh-CN"/>
        </w:rPr>
        <w:t>240.85</w:t>
      </w:r>
      <w:r>
        <w:rPr>
          <w:rFonts w:eastAsia="仿宋_GB2312"/>
          <w:sz w:val="30"/>
          <w:szCs w:val="30"/>
        </w:rPr>
        <w:t>万元，包括</w:t>
      </w:r>
      <w:r>
        <w:rPr>
          <w:rFonts w:hint="eastAsia" w:eastAsia="仿宋_GB2312"/>
          <w:sz w:val="30"/>
          <w:szCs w:val="30"/>
        </w:rPr>
        <w:t>财政拨款预算收入</w:t>
      </w:r>
      <w:r>
        <w:rPr>
          <w:rFonts w:hint="eastAsia" w:eastAsia="仿宋_GB2312"/>
          <w:sz w:val="30"/>
          <w:szCs w:val="30"/>
          <w:u w:val="single"/>
        </w:rPr>
        <w:t>4026.45</w:t>
      </w:r>
      <w:r>
        <w:rPr>
          <w:rFonts w:eastAsia="仿宋_GB2312"/>
          <w:sz w:val="30"/>
          <w:szCs w:val="30"/>
        </w:rPr>
        <w:t>万元、</w:t>
      </w:r>
      <w:r>
        <w:rPr>
          <w:rFonts w:hint="eastAsia" w:eastAsia="仿宋_GB2312"/>
          <w:sz w:val="30"/>
          <w:szCs w:val="30"/>
        </w:rPr>
        <w:t>非同级财政拨款预算收入</w:t>
      </w:r>
      <w:r>
        <w:rPr>
          <w:rFonts w:hint="eastAsia" w:eastAsia="仿宋_GB2312"/>
          <w:sz w:val="30"/>
          <w:szCs w:val="30"/>
          <w:u w:val="single"/>
          <w:lang w:val="en-US" w:eastAsia="zh-CN"/>
        </w:rPr>
        <w:t>0</w:t>
      </w:r>
      <w:r>
        <w:rPr>
          <w:rFonts w:eastAsia="仿宋_GB2312"/>
          <w:sz w:val="30"/>
          <w:szCs w:val="30"/>
        </w:rPr>
        <w:t>万元</w:t>
      </w:r>
      <w:r>
        <w:rPr>
          <w:rFonts w:hint="eastAsia" w:eastAsia="仿宋_GB2312"/>
          <w:sz w:val="30"/>
          <w:szCs w:val="30"/>
        </w:rPr>
        <w:t>、事业预算收入</w:t>
      </w:r>
      <w:r>
        <w:rPr>
          <w:rFonts w:hint="eastAsia" w:eastAsia="仿宋_GB2312"/>
          <w:sz w:val="30"/>
          <w:szCs w:val="30"/>
          <w:u w:val="single"/>
          <w:lang w:val="en-US" w:eastAsia="zh-CN"/>
        </w:rPr>
        <w:t>0</w:t>
      </w:r>
      <w:r>
        <w:rPr>
          <w:rFonts w:eastAsia="仿宋_GB2312"/>
          <w:sz w:val="30"/>
          <w:szCs w:val="30"/>
        </w:rPr>
        <w:t>万元、</w:t>
      </w:r>
      <w:r>
        <w:rPr>
          <w:rFonts w:hint="eastAsia" w:eastAsia="仿宋_GB2312"/>
          <w:sz w:val="30"/>
          <w:szCs w:val="30"/>
        </w:rPr>
        <w:t>经营预算收入</w:t>
      </w:r>
      <w:r>
        <w:rPr>
          <w:rFonts w:hint="eastAsia" w:eastAsia="仿宋_GB2312"/>
          <w:sz w:val="30"/>
          <w:szCs w:val="30"/>
          <w:u w:val="single"/>
          <w:lang w:val="en-US" w:eastAsia="zh-CN"/>
        </w:rPr>
        <w:t>0</w:t>
      </w:r>
      <w:r>
        <w:rPr>
          <w:rFonts w:eastAsia="仿宋_GB2312"/>
          <w:sz w:val="30"/>
          <w:szCs w:val="30"/>
        </w:rPr>
        <w:t>万元、</w:t>
      </w:r>
      <w:r>
        <w:rPr>
          <w:rFonts w:hint="eastAsia" w:eastAsia="仿宋_GB2312"/>
          <w:sz w:val="30"/>
          <w:szCs w:val="30"/>
        </w:rPr>
        <w:t>上级补助预算收入</w:t>
      </w:r>
      <w:r>
        <w:rPr>
          <w:rFonts w:hint="eastAsia" w:eastAsia="仿宋_GB2312"/>
          <w:sz w:val="30"/>
          <w:szCs w:val="30"/>
          <w:u w:val="single"/>
          <w:lang w:val="en-US" w:eastAsia="zh-CN"/>
        </w:rPr>
        <w:t>0</w:t>
      </w:r>
      <w:r>
        <w:rPr>
          <w:rFonts w:eastAsia="仿宋_GB2312"/>
          <w:sz w:val="30"/>
          <w:szCs w:val="30"/>
        </w:rPr>
        <w:t>万元、</w:t>
      </w:r>
      <w:r>
        <w:rPr>
          <w:rFonts w:hint="eastAsia" w:eastAsia="仿宋_GB2312"/>
          <w:sz w:val="30"/>
          <w:szCs w:val="30"/>
        </w:rPr>
        <w:t>附属单位上缴预算收入</w:t>
      </w:r>
      <w:r>
        <w:rPr>
          <w:rFonts w:hint="eastAsia" w:eastAsia="仿宋_GB2312"/>
          <w:sz w:val="30"/>
          <w:szCs w:val="30"/>
          <w:u w:val="single"/>
          <w:lang w:val="en-US" w:eastAsia="zh-CN"/>
        </w:rPr>
        <w:t>0</w:t>
      </w:r>
      <w:r>
        <w:rPr>
          <w:rFonts w:eastAsia="仿宋_GB2312"/>
          <w:sz w:val="30"/>
          <w:szCs w:val="30"/>
        </w:rPr>
        <w:t>万元、</w:t>
      </w:r>
      <w:r>
        <w:rPr>
          <w:rFonts w:hint="eastAsia" w:eastAsia="仿宋_GB2312"/>
          <w:sz w:val="30"/>
          <w:szCs w:val="30"/>
        </w:rPr>
        <w:t>投资预算收益</w:t>
      </w:r>
      <w:r>
        <w:rPr>
          <w:rFonts w:hint="eastAsia" w:eastAsia="仿宋_GB2312"/>
          <w:sz w:val="30"/>
          <w:szCs w:val="30"/>
          <w:u w:val="single"/>
          <w:lang w:val="en-US" w:eastAsia="zh-CN"/>
        </w:rPr>
        <w:t>0</w:t>
      </w:r>
      <w:r>
        <w:rPr>
          <w:rFonts w:eastAsia="仿宋_GB2312"/>
          <w:sz w:val="30"/>
          <w:szCs w:val="30"/>
        </w:rPr>
        <w:t>万元、</w:t>
      </w:r>
      <w:r>
        <w:rPr>
          <w:rFonts w:hint="eastAsia" w:eastAsia="仿宋_GB2312"/>
          <w:sz w:val="30"/>
          <w:szCs w:val="30"/>
        </w:rPr>
        <w:t>其他预算收入</w:t>
      </w:r>
      <w:r>
        <w:rPr>
          <w:rFonts w:hint="eastAsia" w:eastAsia="仿宋_GB2312"/>
          <w:sz w:val="30"/>
          <w:szCs w:val="30"/>
          <w:u w:val="single"/>
          <w:lang w:val="en-US" w:eastAsia="zh-CN"/>
        </w:rPr>
        <w:t>0</w:t>
      </w:r>
      <w:r>
        <w:rPr>
          <w:rFonts w:eastAsia="仿宋_GB2312"/>
          <w:sz w:val="30"/>
          <w:szCs w:val="30"/>
        </w:rPr>
        <w:t>万元；上年结转和结余</w:t>
      </w:r>
      <w:r>
        <w:rPr>
          <w:rFonts w:hint="eastAsia" w:eastAsia="仿宋_GB2312"/>
          <w:sz w:val="30"/>
          <w:szCs w:val="30"/>
          <w:u w:val="single"/>
          <w:lang w:val="en-US" w:eastAsia="zh-CN"/>
        </w:rPr>
        <w:t>53.27</w:t>
      </w:r>
      <w:r>
        <w:rPr>
          <w:rFonts w:eastAsia="仿宋_GB2312"/>
          <w:sz w:val="30"/>
          <w:szCs w:val="30"/>
        </w:rPr>
        <w:t>万元。</w:t>
      </w:r>
    </w:p>
    <w:p>
      <w:pPr>
        <w:spacing w:line="600" w:lineRule="exact"/>
        <w:ind w:firstLine="602" w:firstLineChars="200"/>
        <w:rPr>
          <w:rFonts w:eastAsia="楷体_GB2312"/>
          <w:b/>
          <w:sz w:val="30"/>
          <w:szCs w:val="30"/>
        </w:rPr>
      </w:pPr>
      <w:r>
        <w:rPr>
          <w:rFonts w:eastAsia="楷体_GB2312"/>
          <w:b/>
          <w:sz w:val="30"/>
          <w:szCs w:val="30"/>
        </w:rPr>
        <w:t>（二）部门支出预算情况说明</w:t>
      </w:r>
    </w:p>
    <w:p>
      <w:pPr>
        <w:spacing w:line="600" w:lineRule="exact"/>
        <w:ind w:firstLine="600" w:firstLineChars="200"/>
        <w:rPr>
          <w:rFonts w:eastAsia="仿宋_GB2312"/>
          <w:sz w:val="30"/>
          <w:szCs w:val="30"/>
        </w:rPr>
      </w:pPr>
      <w:r>
        <w:rPr>
          <w:rFonts w:hint="eastAsia" w:eastAsia="仿宋_GB2312"/>
          <w:sz w:val="30"/>
          <w:szCs w:val="30"/>
        </w:rPr>
        <w:t>部门支出预算</w:t>
      </w:r>
      <w:r>
        <w:rPr>
          <w:rFonts w:hint="eastAsia" w:eastAsia="仿宋_GB2312"/>
          <w:sz w:val="30"/>
          <w:szCs w:val="30"/>
          <w:u w:val="single"/>
        </w:rPr>
        <w:t>4026.45</w:t>
      </w:r>
      <w:r>
        <w:rPr>
          <w:rFonts w:hint="eastAsia" w:eastAsia="仿宋_GB2312"/>
          <w:sz w:val="30"/>
          <w:szCs w:val="30"/>
        </w:rPr>
        <w:t>万元，与2019年预算相比增减少</w:t>
      </w:r>
      <w:r>
        <w:rPr>
          <w:rFonts w:hint="eastAsia" w:eastAsia="仿宋_GB2312"/>
          <w:sz w:val="30"/>
          <w:szCs w:val="30"/>
          <w:u w:val="single"/>
          <w:lang w:val="en-US" w:eastAsia="zh-CN"/>
        </w:rPr>
        <w:t>240.85</w:t>
      </w:r>
      <w:r>
        <w:rPr>
          <w:rFonts w:hint="eastAsia" w:eastAsia="仿宋_GB2312"/>
          <w:sz w:val="30"/>
          <w:szCs w:val="30"/>
        </w:rPr>
        <w:t>万元，其中：</w:t>
      </w:r>
    </w:p>
    <w:p>
      <w:pPr>
        <w:spacing w:line="600" w:lineRule="exact"/>
        <w:ind w:firstLine="600" w:firstLineChars="200"/>
        <w:rPr>
          <w:rFonts w:eastAsia="仿宋_GB2312"/>
          <w:sz w:val="30"/>
          <w:szCs w:val="30"/>
        </w:rPr>
      </w:pPr>
      <w:r>
        <w:rPr>
          <w:rFonts w:hint="eastAsia" w:ascii="仿宋_GB2312" w:eastAsia="仿宋_GB2312"/>
          <w:sz w:val="30"/>
          <w:szCs w:val="30"/>
          <w:highlight w:val="none"/>
          <w:u w:val="none"/>
          <w:shd w:val="clear" w:color="auto" w:fill="auto"/>
          <w:lang w:eastAsia="zh-CN"/>
        </w:rPr>
        <w:t>行政运行（发展与改革事物）</w:t>
      </w:r>
      <w:r>
        <w:rPr>
          <w:rFonts w:hint="eastAsia" w:ascii="仿宋_GB2312" w:eastAsia="仿宋_GB2312"/>
          <w:sz w:val="30"/>
          <w:szCs w:val="30"/>
          <w:highlight w:val="none"/>
          <w:u w:val="none"/>
          <w:shd w:val="clear" w:color="auto" w:fill="auto"/>
        </w:rPr>
        <w:t>支出</w:t>
      </w:r>
      <w:r>
        <w:rPr>
          <w:rFonts w:eastAsia="仿宋_GB2312"/>
          <w:sz w:val="30"/>
          <w:szCs w:val="30"/>
        </w:rPr>
        <w:t>支出</w:t>
      </w:r>
      <w:r>
        <w:rPr>
          <w:rFonts w:hint="eastAsia" w:eastAsia="仿宋_GB2312"/>
          <w:sz w:val="30"/>
          <w:szCs w:val="30"/>
          <w:u w:val="single"/>
        </w:rPr>
        <w:t>3562</w:t>
      </w:r>
      <w:r>
        <w:rPr>
          <w:rFonts w:eastAsia="仿宋_GB2312"/>
          <w:sz w:val="30"/>
          <w:szCs w:val="30"/>
        </w:rPr>
        <w:t>万元，</w:t>
      </w:r>
      <w:r>
        <w:rPr>
          <w:rFonts w:hint="eastAsia" w:ascii="仿宋_GB2312" w:eastAsia="仿宋_GB2312"/>
          <w:sz w:val="30"/>
          <w:szCs w:val="30"/>
          <w:highlight w:val="none"/>
          <w:u w:val="none"/>
          <w:shd w:val="clear" w:color="auto" w:fill="auto"/>
        </w:rPr>
        <w:t>主要用于</w:t>
      </w:r>
      <w:r>
        <w:rPr>
          <w:rFonts w:hint="eastAsia" w:ascii="仿宋_GB2312" w:eastAsia="仿宋_GB2312"/>
          <w:sz w:val="30"/>
          <w:szCs w:val="30"/>
          <w:highlight w:val="none"/>
          <w:u w:val="none"/>
          <w:shd w:val="clear" w:color="auto" w:fill="auto"/>
          <w:lang w:eastAsia="zh-CN"/>
        </w:rPr>
        <w:t>行政人员支出和公用支出</w:t>
      </w:r>
      <w:r>
        <w:rPr>
          <w:rFonts w:eastAsia="仿宋_GB2312"/>
          <w:sz w:val="30"/>
          <w:szCs w:val="30"/>
        </w:rPr>
        <w:t>；</w:t>
      </w:r>
    </w:p>
    <w:p>
      <w:pPr>
        <w:spacing w:line="600" w:lineRule="exact"/>
        <w:ind w:firstLine="600" w:firstLineChars="200"/>
        <w:rPr>
          <w:rFonts w:hint="eastAsia" w:eastAsia="仿宋_GB2312"/>
          <w:sz w:val="30"/>
          <w:szCs w:val="30"/>
          <w:lang w:eastAsia="zh-CN"/>
        </w:rPr>
      </w:pPr>
      <w:r>
        <w:rPr>
          <w:rFonts w:hint="eastAsia" w:ascii="仿宋_GB2312" w:eastAsia="仿宋_GB2312"/>
          <w:sz w:val="30"/>
          <w:szCs w:val="30"/>
          <w:highlight w:val="none"/>
          <w:u w:val="none"/>
          <w:shd w:val="clear" w:color="auto" w:fill="auto"/>
          <w:lang w:eastAsia="zh-CN"/>
        </w:rPr>
        <w:t>事业运行（发展与改革事物）</w:t>
      </w:r>
      <w:r>
        <w:rPr>
          <w:rFonts w:hint="eastAsia" w:ascii="仿宋_GB2312" w:eastAsia="仿宋_GB2312"/>
          <w:sz w:val="30"/>
          <w:szCs w:val="30"/>
          <w:highlight w:val="none"/>
          <w:u w:val="none"/>
          <w:shd w:val="clear" w:color="auto" w:fill="auto"/>
        </w:rPr>
        <w:t>支出</w:t>
      </w:r>
      <w:r>
        <w:rPr>
          <w:rFonts w:hint="eastAsia" w:eastAsia="仿宋_GB2312"/>
          <w:sz w:val="30"/>
          <w:szCs w:val="30"/>
          <w:u w:val="single"/>
          <w:lang w:val="en-US" w:eastAsia="zh-CN"/>
        </w:rPr>
        <w:t>464.45</w:t>
      </w:r>
      <w:bookmarkStart w:id="0" w:name="_GoBack"/>
      <w:bookmarkEnd w:id="0"/>
      <w:r>
        <w:rPr>
          <w:rFonts w:hint="eastAsia" w:ascii="仿宋_GB2312" w:eastAsia="仿宋_GB2312"/>
          <w:sz w:val="30"/>
          <w:szCs w:val="30"/>
          <w:highlight w:val="none"/>
          <w:u w:val="none"/>
          <w:shd w:val="clear" w:color="auto" w:fill="auto"/>
          <w:lang w:val="en-US" w:eastAsia="zh-CN"/>
        </w:rPr>
        <w:t>万元，</w:t>
      </w:r>
      <w:r>
        <w:rPr>
          <w:rFonts w:hint="eastAsia" w:ascii="仿宋_GB2312" w:eastAsia="仿宋_GB2312"/>
          <w:sz w:val="30"/>
          <w:szCs w:val="30"/>
          <w:highlight w:val="none"/>
          <w:u w:val="none"/>
          <w:shd w:val="clear" w:color="auto" w:fill="auto"/>
        </w:rPr>
        <w:t>主要用于</w:t>
      </w:r>
      <w:r>
        <w:rPr>
          <w:rFonts w:hint="eastAsia" w:ascii="仿宋_GB2312" w:eastAsia="仿宋_GB2312"/>
          <w:sz w:val="30"/>
          <w:szCs w:val="30"/>
          <w:highlight w:val="none"/>
          <w:u w:val="none"/>
          <w:shd w:val="clear" w:color="auto" w:fill="auto"/>
          <w:lang w:eastAsia="zh-CN"/>
        </w:rPr>
        <w:t>事业单位人员支出和公用支出</w:t>
      </w:r>
      <w:r>
        <w:rPr>
          <w:rFonts w:hint="eastAsia" w:eastAsia="仿宋_GB2312"/>
          <w:sz w:val="30"/>
          <w:szCs w:val="30"/>
          <w:lang w:eastAsia="zh-CN"/>
        </w:rPr>
        <w:t>。</w:t>
      </w:r>
    </w:p>
    <w:p>
      <w:pPr>
        <w:spacing w:line="600" w:lineRule="exact"/>
        <w:ind w:firstLine="600" w:firstLineChars="200"/>
        <w:rPr>
          <w:rFonts w:eastAsia="黑体"/>
          <w:sz w:val="30"/>
          <w:szCs w:val="30"/>
        </w:rPr>
      </w:pPr>
      <w:r>
        <w:rPr>
          <w:rFonts w:hint="eastAsia" w:eastAsia="黑体"/>
          <w:sz w:val="30"/>
          <w:szCs w:val="30"/>
        </w:rPr>
        <w:t>四</w:t>
      </w:r>
      <w:r>
        <w:rPr>
          <w:rFonts w:eastAsia="黑体"/>
          <w:sz w:val="30"/>
          <w:szCs w:val="30"/>
        </w:rPr>
        <w:t>、其他重要事项的情况说明</w:t>
      </w:r>
    </w:p>
    <w:p>
      <w:pPr>
        <w:spacing w:line="600" w:lineRule="exact"/>
        <w:ind w:firstLine="602" w:firstLineChars="200"/>
        <w:rPr>
          <w:rFonts w:eastAsia="楷体_GB2312"/>
          <w:b/>
          <w:sz w:val="30"/>
          <w:szCs w:val="30"/>
        </w:rPr>
      </w:pPr>
      <w:r>
        <w:rPr>
          <w:rFonts w:eastAsia="楷体_GB2312"/>
          <w:b/>
          <w:sz w:val="30"/>
          <w:szCs w:val="30"/>
        </w:rPr>
        <w:t>（一）机关运行经费</w:t>
      </w:r>
    </w:p>
    <w:p>
      <w:pPr>
        <w:spacing w:line="600" w:lineRule="exact"/>
        <w:ind w:firstLine="600" w:firstLineChars="200"/>
        <w:rPr>
          <w:rFonts w:eastAsia="仿宋_GB2312"/>
          <w:sz w:val="30"/>
          <w:szCs w:val="30"/>
        </w:rPr>
      </w:pPr>
      <w:r>
        <w:rPr>
          <w:rFonts w:eastAsia="仿宋_GB2312"/>
          <w:sz w:val="30"/>
          <w:szCs w:val="30"/>
        </w:rPr>
        <w:t>本部门20</w:t>
      </w:r>
      <w:r>
        <w:rPr>
          <w:rFonts w:hint="eastAsia" w:eastAsia="仿宋_GB2312"/>
          <w:sz w:val="30"/>
          <w:szCs w:val="30"/>
        </w:rPr>
        <w:t>20</w:t>
      </w:r>
      <w:r>
        <w:rPr>
          <w:rFonts w:eastAsia="仿宋_GB2312"/>
          <w:sz w:val="30"/>
          <w:szCs w:val="30"/>
        </w:rPr>
        <w:t>年安排机关运行经费预算</w:t>
      </w:r>
      <w:r>
        <w:rPr>
          <w:rFonts w:hint="eastAsia" w:eastAsia="仿宋_GB2312"/>
          <w:sz w:val="30"/>
          <w:szCs w:val="30"/>
          <w:u w:val="single"/>
        </w:rPr>
        <w:t>386.04</w:t>
      </w:r>
      <w:r>
        <w:rPr>
          <w:rFonts w:eastAsia="仿宋_GB2312"/>
          <w:sz w:val="30"/>
          <w:szCs w:val="30"/>
        </w:rPr>
        <w:t>万元</w:t>
      </w:r>
      <w:r>
        <w:rPr>
          <w:rFonts w:hint="eastAsia" w:eastAsia="仿宋_GB2312"/>
          <w:sz w:val="30"/>
          <w:szCs w:val="30"/>
        </w:rPr>
        <w:t>，</w:t>
      </w:r>
      <w:r>
        <w:rPr>
          <w:rFonts w:hint="eastAsia" w:ascii="仿宋_GB2312" w:eastAsia="仿宋_GB2312"/>
          <w:sz w:val="30"/>
          <w:szCs w:val="30"/>
          <w:highlight w:val="none"/>
          <w:u w:val="none"/>
          <w:shd w:val="clear" w:color="auto" w:fill="auto"/>
        </w:rPr>
        <w:t>包括办公费</w:t>
      </w:r>
      <w:r>
        <w:rPr>
          <w:rFonts w:hint="eastAsia" w:ascii="仿宋_GB2312" w:eastAsia="仿宋_GB2312"/>
          <w:sz w:val="30"/>
          <w:szCs w:val="30"/>
          <w:highlight w:val="none"/>
          <w:u w:val="none"/>
          <w:shd w:val="clear" w:color="auto" w:fill="auto"/>
          <w:lang w:val="en-US" w:eastAsia="zh-CN"/>
        </w:rPr>
        <w:t>34.04万</w:t>
      </w:r>
      <w:r>
        <w:rPr>
          <w:rFonts w:hint="eastAsia" w:ascii="仿宋_GB2312" w:eastAsia="仿宋_GB2312"/>
          <w:sz w:val="30"/>
          <w:szCs w:val="30"/>
          <w:highlight w:val="none"/>
          <w:u w:val="none"/>
          <w:shd w:val="clear" w:color="auto" w:fill="auto"/>
        </w:rPr>
        <w:t>元、印刷费</w:t>
      </w:r>
      <w:r>
        <w:rPr>
          <w:rFonts w:hint="eastAsia" w:ascii="仿宋_GB2312" w:eastAsia="仿宋_GB2312"/>
          <w:sz w:val="30"/>
          <w:szCs w:val="30"/>
          <w:highlight w:val="none"/>
          <w:u w:val="none"/>
          <w:shd w:val="clear" w:color="auto" w:fill="auto"/>
          <w:lang w:val="en-US" w:eastAsia="zh-CN"/>
        </w:rPr>
        <w:t>0.5</w:t>
      </w:r>
      <w:r>
        <w:rPr>
          <w:rFonts w:hint="eastAsia" w:ascii="仿宋_GB2312" w:eastAsia="仿宋_GB2312"/>
          <w:sz w:val="30"/>
          <w:szCs w:val="30"/>
          <w:highlight w:val="none"/>
          <w:u w:val="none"/>
          <w:shd w:val="clear" w:color="auto" w:fill="auto"/>
        </w:rPr>
        <w:t>万元</w:t>
      </w:r>
      <w:r>
        <w:rPr>
          <w:rFonts w:hint="eastAsia" w:ascii="仿宋_GB2312" w:eastAsia="仿宋_GB2312"/>
          <w:sz w:val="30"/>
          <w:szCs w:val="30"/>
          <w:highlight w:val="none"/>
          <w:u w:val="none"/>
          <w:shd w:val="clear" w:color="auto" w:fill="auto"/>
          <w:lang w:eastAsia="zh-CN"/>
        </w:rPr>
        <w:t>、咨询费</w:t>
      </w:r>
      <w:r>
        <w:rPr>
          <w:rFonts w:hint="eastAsia" w:ascii="仿宋_GB2312" w:eastAsia="仿宋_GB2312"/>
          <w:sz w:val="30"/>
          <w:szCs w:val="30"/>
          <w:highlight w:val="none"/>
          <w:u w:val="none"/>
          <w:shd w:val="clear" w:color="auto" w:fill="auto"/>
          <w:lang w:val="en-US" w:eastAsia="zh-CN"/>
        </w:rPr>
        <w:t>0.36万元、</w:t>
      </w:r>
      <w:r>
        <w:rPr>
          <w:rFonts w:hint="eastAsia" w:ascii="仿宋_GB2312" w:eastAsia="仿宋_GB2312"/>
          <w:sz w:val="30"/>
          <w:szCs w:val="30"/>
          <w:highlight w:val="none"/>
          <w:u w:val="none"/>
          <w:shd w:val="clear" w:color="auto" w:fill="auto"/>
          <w:lang w:eastAsia="zh-CN"/>
        </w:rPr>
        <w:t>手续费</w:t>
      </w:r>
      <w:r>
        <w:rPr>
          <w:rFonts w:hint="eastAsia" w:ascii="仿宋_GB2312" w:eastAsia="仿宋_GB2312"/>
          <w:sz w:val="30"/>
          <w:szCs w:val="30"/>
          <w:highlight w:val="none"/>
          <w:u w:val="none"/>
          <w:shd w:val="clear" w:color="auto" w:fill="auto"/>
          <w:lang w:val="en-US" w:eastAsia="zh-CN"/>
        </w:rPr>
        <w:t>0.85万元、</w:t>
      </w:r>
      <w:r>
        <w:rPr>
          <w:rFonts w:hint="eastAsia" w:ascii="仿宋_GB2312" w:eastAsia="仿宋_GB2312"/>
          <w:sz w:val="30"/>
          <w:szCs w:val="30"/>
          <w:highlight w:val="none"/>
          <w:u w:val="none"/>
          <w:shd w:val="clear" w:color="auto" w:fill="auto"/>
          <w:lang w:eastAsia="zh-CN"/>
        </w:rPr>
        <w:t>水费</w:t>
      </w:r>
      <w:r>
        <w:rPr>
          <w:rFonts w:hint="eastAsia" w:ascii="仿宋_GB2312" w:eastAsia="仿宋_GB2312"/>
          <w:sz w:val="30"/>
          <w:szCs w:val="30"/>
          <w:highlight w:val="none"/>
          <w:u w:val="none"/>
          <w:shd w:val="clear" w:color="auto" w:fill="auto"/>
          <w:lang w:val="en-US" w:eastAsia="zh-CN"/>
        </w:rPr>
        <w:t>1.5万元、电费1.4万元、邮电费8.83万元、取暖费0.85万元、差旅费117.5万元、因公出国（境）费6.47万元、维修（护）费6.58万元、培训费0.1万元、公务接待费3.5万元、劳务费10万元、工会经费32.52万元、福利费47.45万元、公务用车运行维护费3万元、其他交通费102.98万元、以及其他商品和服务支出7.61万元。</w:t>
      </w:r>
    </w:p>
    <w:p>
      <w:pPr>
        <w:spacing w:line="600" w:lineRule="exact"/>
        <w:ind w:firstLine="602" w:firstLineChars="200"/>
        <w:rPr>
          <w:rFonts w:eastAsia="楷体_GB2312"/>
          <w:b/>
          <w:sz w:val="30"/>
          <w:szCs w:val="30"/>
        </w:rPr>
      </w:pPr>
      <w:r>
        <w:rPr>
          <w:rFonts w:eastAsia="楷体_GB2312"/>
          <w:b/>
          <w:sz w:val="30"/>
          <w:szCs w:val="30"/>
        </w:rPr>
        <w:t>（二）政府采购情况</w:t>
      </w:r>
    </w:p>
    <w:p>
      <w:pPr>
        <w:spacing w:line="580" w:lineRule="exact"/>
        <w:ind w:firstLine="600" w:firstLineChars="200"/>
        <w:rPr>
          <w:rFonts w:eastAsia="楷体_GB2312"/>
          <w:sz w:val="30"/>
          <w:szCs w:val="30"/>
        </w:rPr>
      </w:pPr>
      <w:r>
        <w:rPr>
          <w:rFonts w:eastAsia="仿宋_GB2312"/>
          <w:sz w:val="30"/>
          <w:szCs w:val="30"/>
        </w:rPr>
        <w:t>本部门20</w:t>
      </w:r>
      <w:r>
        <w:rPr>
          <w:rFonts w:hint="eastAsia" w:eastAsia="仿宋_GB2312"/>
          <w:sz w:val="30"/>
          <w:szCs w:val="30"/>
        </w:rPr>
        <w:t>20</w:t>
      </w:r>
      <w:r>
        <w:rPr>
          <w:rFonts w:eastAsia="仿宋_GB2312"/>
          <w:sz w:val="30"/>
          <w:szCs w:val="30"/>
        </w:rPr>
        <w:t>年</w:t>
      </w:r>
      <w:r>
        <w:rPr>
          <w:rFonts w:hint="eastAsia" w:eastAsia="仿宋_GB2312"/>
          <w:sz w:val="30"/>
          <w:szCs w:val="30"/>
        </w:rPr>
        <w:t>未安排</w:t>
      </w:r>
      <w:r>
        <w:rPr>
          <w:rFonts w:eastAsia="仿宋_GB2312"/>
          <w:sz w:val="30"/>
          <w:szCs w:val="30"/>
        </w:rPr>
        <w:t>政府采购</w:t>
      </w:r>
      <w:r>
        <w:rPr>
          <w:rFonts w:hint="eastAsia" w:eastAsia="仿宋_GB2312"/>
          <w:sz w:val="30"/>
          <w:szCs w:val="30"/>
        </w:rPr>
        <w:t>预算</w:t>
      </w:r>
      <w:r>
        <w:rPr>
          <w:rFonts w:hint="eastAsia" w:eastAsia="仿宋_GB2312"/>
          <w:sz w:val="30"/>
          <w:szCs w:val="30"/>
          <w:lang w:eastAsia="zh-CN"/>
        </w:rPr>
        <w:t>。</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三</w:t>
      </w:r>
      <w:r>
        <w:rPr>
          <w:rFonts w:eastAsia="楷体_GB2312"/>
          <w:b/>
          <w:sz w:val="30"/>
          <w:szCs w:val="30"/>
        </w:rPr>
        <w:t>）</w:t>
      </w:r>
      <w:r>
        <w:rPr>
          <w:rFonts w:hint="eastAsia" w:eastAsia="楷体_GB2312"/>
          <w:b/>
          <w:sz w:val="30"/>
          <w:szCs w:val="30"/>
        </w:rPr>
        <w:t>国有资产占用情况</w:t>
      </w:r>
    </w:p>
    <w:p>
      <w:pPr>
        <w:spacing w:line="580" w:lineRule="exact"/>
        <w:ind w:firstLine="600" w:firstLineChars="200"/>
        <w:rPr>
          <w:rFonts w:ascii="仿宋_GB2312" w:hAnsi="宋体" w:eastAsia="仿宋_GB2312" w:cs="仿宋_GB2312"/>
          <w:color w:val="000000"/>
          <w:sz w:val="30"/>
          <w:szCs w:val="30"/>
        </w:rPr>
      </w:pPr>
      <w:r>
        <w:rPr>
          <w:rFonts w:eastAsia="仿宋_GB2312"/>
          <w:color w:val="000000"/>
          <w:sz w:val="30"/>
          <w:szCs w:val="30"/>
        </w:rPr>
        <w:t>截至201</w:t>
      </w:r>
      <w:r>
        <w:rPr>
          <w:rFonts w:hint="eastAsia" w:eastAsia="仿宋_GB2312"/>
          <w:color w:val="000000"/>
          <w:sz w:val="30"/>
          <w:szCs w:val="30"/>
        </w:rPr>
        <w:t>9</w:t>
      </w:r>
      <w:r>
        <w:rPr>
          <w:rFonts w:eastAsia="仿宋_GB2312"/>
          <w:color w:val="000000"/>
          <w:sz w:val="30"/>
          <w:szCs w:val="30"/>
        </w:rPr>
        <w:t>年</w:t>
      </w:r>
      <w:r>
        <w:rPr>
          <w:rFonts w:hint="eastAsia" w:eastAsia="仿宋_GB2312"/>
          <w:color w:val="000000"/>
          <w:sz w:val="30"/>
          <w:szCs w:val="30"/>
        </w:rPr>
        <w:t>底</w:t>
      </w:r>
      <w:r>
        <w:rPr>
          <w:rFonts w:eastAsia="仿宋_GB2312"/>
          <w:color w:val="000000"/>
          <w:sz w:val="30"/>
          <w:szCs w:val="30"/>
        </w:rPr>
        <w:t>，</w:t>
      </w:r>
      <w:r>
        <w:rPr>
          <w:rFonts w:hint="eastAsia" w:eastAsia="仿宋_GB2312"/>
          <w:sz w:val="30"/>
          <w:szCs w:val="30"/>
        </w:rPr>
        <w:t>本</w:t>
      </w:r>
      <w:r>
        <w:rPr>
          <w:rFonts w:eastAsia="仿宋_GB2312"/>
          <w:sz w:val="30"/>
          <w:szCs w:val="30"/>
        </w:rPr>
        <w:t>部门</w:t>
      </w:r>
      <w:r>
        <w:rPr>
          <w:rFonts w:eastAsia="仿宋_GB2312"/>
          <w:color w:val="000000"/>
          <w:sz w:val="30"/>
          <w:szCs w:val="30"/>
        </w:rPr>
        <w:t>各单位共有车辆</w:t>
      </w:r>
      <w:r>
        <w:rPr>
          <w:rFonts w:hint="eastAsia" w:eastAsia="仿宋_GB2312"/>
          <w:sz w:val="30"/>
          <w:szCs w:val="30"/>
          <w:u w:val="single"/>
          <w:lang w:val="en-US" w:eastAsia="zh-CN"/>
        </w:rPr>
        <w:t>1</w:t>
      </w:r>
      <w:r>
        <w:rPr>
          <w:rFonts w:eastAsia="仿宋_GB2312"/>
          <w:color w:val="000000"/>
          <w:sz w:val="30"/>
          <w:szCs w:val="30"/>
        </w:rPr>
        <w:t>辆，其中：</w:t>
      </w:r>
      <w:r>
        <w:rPr>
          <w:rFonts w:hint="eastAsia" w:ascii="仿宋_GB2312" w:hAnsi="宋体" w:eastAsia="仿宋_GB2312" w:cs="仿宋_GB2312"/>
          <w:color w:val="000000"/>
          <w:sz w:val="30"/>
          <w:szCs w:val="30"/>
        </w:rPr>
        <w:t>其中：副部（省）级及以上领导用车</w:t>
      </w:r>
      <w:r>
        <w:rPr>
          <w:rFonts w:hint="eastAsia" w:ascii="仿宋_GB2312" w:eastAsia="仿宋_GB2312"/>
          <w:sz w:val="30"/>
          <w:szCs w:val="30"/>
          <w:u w:val="single"/>
          <w:lang w:val="en-US" w:eastAsia="zh-CN"/>
        </w:rPr>
        <w:t>0</w:t>
      </w:r>
      <w:r>
        <w:rPr>
          <w:rFonts w:hint="eastAsia" w:ascii="仿宋_GB2312" w:hAnsi="宋体" w:eastAsia="仿宋_GB2312" w:cs="仿宋_GB2312"/>
          <w:color w:val="000000"/>
          <w:sz w:val="30"/>
          <w:szCs w:val="30"/>
        </w:rPr>
        <w:t>辆、主要领导干部用车</w:t>
      </w:r>
      <w:r>
        <w:rPr>
          <w:rFonts w:hint="eastAsia" w:ascii="仿宋_GB2312" w:hAnsi="宋体" w:eastAsia="仿宋_GB2312" w:cs="仿宋_GB2312"/>
          <w:color w:val="000000"/>
          <w:sz w:val="30"/>
          <w:szCs w:val="30"/>
          <w:lang w:val="en-US" w:eastAsia="zh-CN"/>
        </w:rPr>
        <w:t>0</w:t>
      </w:r>
      <w:r>
        <w:rPr>
          <w:rFonts w:hint="eastAsia" w:ascii="仿宋_GB2312" w:hAnsi="宋体" w:eastAsia="仿宋_GB2312" w:cs="仿宋_GB2312"/>
          <w:color w:val="000000"/>
          <w:sz w:val="30"/>
          <w:szCs w:val="30"/>
        </w:rPr>
        <w:t>辆、机要通信用车</w:t>
      </w:r>
      <w:r>
        <w:rPr>
          <w:rFonts w:hint="eastAsia" w:ascii="仿宋_GB2312" w:eastAsia="仿宋_GB2312"/>
          <w:sz w:val="30"/>
          <w:szCs w:val="30"/>
          <w:u w:val="single"/>
          <w:lang w:val="en-US" w:eastAsia="zh-CN"/>
        </w:rPr>
        <w:t>1</w:t>
      </w:r>
      <w:r>
        <w:rPr>
          <w:rFonts w:hint="eastAsia" w:ascii="仿宋_GB2312" w:eastAsia="仿宋_GB2312"/>
          <w:sz w:val="30"/>
          <w:szCs w:val="30"/>
          <w:u w:val="single"/>
        </w:rPr>
        <w:t xml:space="preserve"> </w:t>
      </w:r>
      <w:r>
        <w:rPr>
          <w:rFonts w:hint="eastAsia" w:ascii="仿宋_GB2312" w:eastAsia="仿宋_GB2312"/>
          <w:sz w:val="30"/>
          <w:szCs w:val="30"/>
        </w:rPr>
        <w:t>辆、应急保障用车</w:t>
      </w:r>
      <w:r>
        <w:rPr>
          <w:rFonts w:hint="eastAsia" w:ascii="仿宋_GB2312" w:eastAsia="仿宋_GB2312"/>
          <w:sz w:val="30"/>
          <w:szCs w:val="30"/>
          <w:u w:val="single"/>
          <w:lang w:val="en-US" w:eastAsia="zh-CN"/>
        </w:rPr>
        <w:t>0</w:t>
      </w:r>
      <w:r>
        <w:rPr>
          <w:rFonts w:hint="eastAsia" w:ascii="仿宋_GB2312" w:eastAsia="仿宋_GB2312"/>
          <w:sz w:val="30"/>
          <w:szCs w:val="30"/>
        </w:rPr>
        <w:t>辆、执法执勤用车</w:t>
      </w:r>
      <w:r>
        <w:rPr>
          <w:rFonts w:hint="eastAsia" w:ascii="仿宋_GB2312" w:eastAsia="仿宋_GB2312"/>
          <w:sz w:val="30"/>
          <w:szCs w:val="30"/>
          <w:u w:val="single"/>
          <w:lang w:val="en-US" w:eastAsia="zh-CN"/>
        </w:rPr>
        <w:t>0</w:t>
      </w:r>
      <w:r>
        <w:rPr>
          <w:rFonts w:hint="eastAsia" w:ascii="仿宋_GB2312" w:eastAsia="仿宋_GB2312"/>
          <w:sz w:val="30"/>
          <w:szCs w:val="30"/>
        </w:rPr>
        <w:t>辆、特种专业技术用车</w:t>
      </w:r>
      <w:r>
        <w:rPr>
          <w:rFonts w:hint="eastAsia" w:ascii="仿宋_GB2312" w:eastAsia="仿宋_GB2312"/>
          <w:sz w:val="30"/>
          <w:szCs w:val="30"/>
          <w:u w:val="single"/>
          <w:lang w:val="en-US" w:eastAsia="zh-CN"/>
        </w:rPr>
        <w:t>0</w:t>
      </w:r>
      <w:r>
        <w:rPr>
          <w:rFonts w:hint="eastAsia" w:ascii="仿宋_GB2312" w:eastAsia="仿宋_GB2312"/>
          <w:sz w:val="30"/>
          <w:szCs w:val="30"/>
        </w:rPr>
        <w:t>辆、离退休干部用车</w:t>
      </w:r>
      <w:r>
        <w:rPr>
          <w:rFonts w:hint="eastAsia" w:ascii="仿宋_GB2312" w:eastAsia="仿宋_GB2312"/>
          <w:sz w:val="30"/>
          <w:szCs w:val="30"/>
          <w:u w:val="single"/>
          <w:lang w:val="en-US" w:eastAsia="zh-CN"/>
        </w:rPr>
        <w:t>0</w:t>
      </w:r>
      <w:r>
        <w:rPr>
          <w:rFonts w:hint="eastAsia" w:ascii="仿宋_GB2312" w:eastAsia="仿宋_GB2312"/>
          <w:sz w:val="30"/>
          <w:szCs w:val="30"/>
        </w:rPr>
        <w:t>辆、</w:t>
      </w:r>
      <w:r>
        <w:rPr>
          <w:rFonts w:hint="eastAsia" w:ascii="仿宋_GB2312" w:hAnsi="宋体" w:eastAsia="仿宋_GB2312" w:cs="仿宋_GB2312"/>
          <w:color w:val="000000"/>
          <w:sz w:val="30"/>
          <w:szCs w:val="30"/>
        </w:rPr>
        <w:t>其他用车</w:t>
      </w:r>
      <w:r>
        <w:rPr>
          <w:rFonts w:hint="eastAsia" w:ascii="仿宋_GB2312" w:hAnsi="宋体" w:eastAsia="仿宋_GB2312" w:cs="仿宋_GB2312"/>
          <w:color w:val="000000"/>
          <w:sz w:val="30"/>
          <w:szCs w:val="30"/>
          <w:u w:val="single"/>
          <w:lang w:val="en-US" w:eastAsia="zh-CN"/>
        </w:rPr>
        <w:t>0</w:t>
      </w:r>
      <w:r>
        <w:rPr>
          <w:rFonts w:hint="eastAsia" w:ascii="仿宋_GB2312" w:hAnsi="宋体" w:eastAsia="仿宋_GB2312" w:cs="仿宋_GB2312"/>
          <w:color w:val="000000"/>
          <w:sz w:val="30"/>
          <w:szCs w:val="30"/>
        </w:rPr>
        <w:t>辆，</w:t>
      </w:r>
      <w:r>
        <w:rPr>
          <w:rFonts w:ascii="仿宋_GB2312" w:eastAsia="仿宋_GB2312"/>
          <w:sz w:val="30"/>
          <w:szCs w:val="30"/>
        </w:rPr>
        <w:t>其他用车主要包括</w:t>
      </w:r>
      <w:r>
        <w:rPr>
          <w:rFonts w:hint="eastAsia" w:ascii="仿宋_GB2312" w:eastAsia="仿宋_GB2312"/>
          <w:sz w:val="30"/>
          <w:szCs w:val="30"/>
          <w:u w:val="single"/>
          <w:lang w:eastAsia="zh-CN"/>
        </w:rPr>
        <w:t>无</w:t>
      </w:r>
      <w:r>
        <w:rPr>
          <w:rFonts w:hint="eastAsia" w:ascii="仿宋_GB2312" w:hAnsi="宋体" w:eastAsia="仿宋_GB2312" w:cs="仿宋_GB2312"/>
          <w:color w:val="000000"/>
          <w:sz w:val="30"/>
          <w:szCs w:val="30"/>
        </w:rPr>
        <w:t>。单价50万元以上的通用设备</w:t>
      </w:r>
      <w:r>
        <w:rPr>
          <w:rFonts w:hint="eastAsia" w:ascii="仿宋_GB2312" w:eastAsia="仿宋_GB2312"/>
          <w:sz w:val="30"/>
          <w:szCs w:val="30"/>
          <w:u w:val="single"/>
          <w:lang w:val="en-US" w:eastAsia="zh-CN"/>
        </w:rPr>
        <w:t>0</w:t>
      </w:r>
      <w:r>
        <w:rPr>
          <w:rFonts w:hint="eastAsia" w:ascii="仿宋_GB2312" w:hAnsi="宋体" w:eastAsia="仿宋_GB2312" w:cs="仿宋_GB2312"/>
          <w:color w:val="000000"/>
          <w:sz w:val="30"/>
          <w:szCs w:val="30"/>
        </w:rPr>
        <w:t>台（套），单价100万元以上的专用设备</w:t>
      </w:r>
      <w:r>
        <w:rPr>
          <w:rFonts w:hint="eastAsia" w:ascii="仿宋_GB2312" w:eastAsia="仿宋_GB2312"/>
          <w:sz w:val="30"/>
          <w:szCs w:val="30"/>
          <w:u w:val="single"/>
          <w:lang w:val="en-US" w:eastAsia="zh-CN"/>
        </w:rPr>
        <w:t>0</w:t>
      </w:r>
      <w:r>
        <w:rPr>
          <w:rFonts w:hint="eastAsia" w:ascii="仿宋_GB2312" w:hAnsi="宋体" w:eastAsia="仿宋_GB2312" w:cs="仿宋_GB2312"/>
          <w:color w:val="000000"/>
          <w:sz w:val="30"/>
          <w:szCs w:val="30"/>
        </w:rPr>
        <w:t>台（套）。</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四</w:t>
      </w:r>
      <w:r>
        <w:rPr>
          <w:rFonts w:eastAsia="楷体_GB2312"/>
          <w:b/>
          <w:sz w:val="30"/>
          <w:szCs w:val="30"/>
        </w:rPr>
        <w:t>）</w:t>
      </w:r>
      <w:r>
        <w:rPr>
          <w:rFonts w:hint="eastAsia" w:eastAsia="楷体_GB2312"/>
          <w:b/>
          <w:sz w:val="30"/>
          <w:szCs w:val="30"/>
        </w:rPr>
        <w:t>绩效目标设置情况</w:t>
      </w:r>
    </w:p>
    <w:p>
      <w:pPr>
        <w:spacing w:line="580" w:lineRule="exact"/>
        <w:ind w:firstLine="600" w:firstLineChars="200"/>
        <w:rPr>
          <w:rFonts w:eastAsia="仿宋_GB2312"/>
          <w:color w:val="000000"/>
          <w:sz w:val="30"/>
          <w:szCs w:val="30"/>
        </w:rPr>
      </w:pPr>
      <w:r>
        <w:rPr>
          <w:rFonts w:eastAsia="仿宋_GB2312"/>
          <w:color w:val="000000"/>
          <w:sz w:val="30"/>
          <w:szCs w:val="30"/>
        </w:rPr>
        <w:t>20</w:t>
      </w:r>
      <w:r>
        <w:rPr>
          <w:rFonts w:hint="eastAsia" w:eastAsia="仿宋_GB2312"/>
          <w:color w:val="000000"/>
          <w:sz w:val="30"/>
          <w:szCs w:val="30"/>
        </w:rPr>
        <w:t>20</w:t>
      </w:r>
      <w:r>
        <w:rPr>
          <w:rFonts w:eastAsia="仿宋_GB2312"/>
          <w:color w:val="000000"/>
          <w:sz w:val="30"/>
          <w:szCs w:val="30"/>
        </w:rPr>
        <w:t>年，本部门实行绩效目标管理的项目</w:t>
      </w:r>
      <w:r>
        <w:rPr>
          <w:rFonts w:hint="eastAsia" w:eastAsia="仿宋_GB2312"/>
          <w:sz w:val="30"/>
          <w:szCs w:val="30"/>
          <w:u w:val="single"/>
          <w:lang w:val="en-US" w:eastAsia="zh-CN"/>
        </w:rPr>
        <w:t>0</w:t>
      </w:r>
      <w:r>
        <w:rPr>
          <w:rFonts w:eastAsia="仿宋_GB2312"/>
          <w:color w:val="000000"/>
          <w:sz w:val="30"/>
          <w:szCs w:val="30"/>
        </w:rPr>
        <w:t>个，涉及预算金额</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color w:val="000000"/>
          <w:sz w:val="30"/>
          <w:szCs w:val="30"/>
        </w:rPr>
        <w:t>万元</w:t>
      </w:r>
      <w:r>
        <w:rPr>
          <w:rFonts w:hint="eastAsia" w:eastAsia="仿宋_GB2312"/>
          <w:color w:val="000000"/>
          <w:sz w:val="30"/>
          <w:szCs w:val="30"/>
        </w:rPr>
        <w:t>。</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五</w:t>
      </w:r>
      <w:r>
        <w:rPr>
          <w:rFonts w:eastAsia="楷体_GB2312"/>
          <w:b/>
          <w:sz w:val="30"/>
          <w:szCs w:val="30"/>
        </w:rPr>
        <w:t>）专业性名词解释</w:t>
      </w:r>
    </w:p>
    <w:p>
      <w:pPr>
        <w:spacing w:line="580" w:lineRule="exact"/>
        <w:ind w:firstLine="600" w:firstLineChars="200"/>
        <w:rPr>
          <w:rFonts w:eastAsia="仿宋_GB2312"/>
          <w:sz w:val="30"/>
          <w:szCs w:val="30"/>
        </w:rPr>
      </w:pPr>
      <w:r>
        <w:rPr>
          <w:rFonts w:eastAsia="仿宋_GB2312"/>
          <w:sz w:val="30"/>
          <w:szCs w:val="30"/>
        </w:rPr>
        <w:t>1.</w:t>
      </w: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六</w:t>
      </w:r>
      <w:r>
        <w:rPr>
          <w:rFonts w:eastAsia="楷体_GB2312"/>
          <w:b/>
          <w:sz w:val="30"/>
          <w:szCs w:val="30"/>
        </w:rPr>
        <w:t>）</w:t>
      </w:r>
      <w:r>
        <w:rPr>
          <w:rFonts w:hint="eastAsia" w:eastAsia="楷体_GB2312"/>
          <w:b/>
          <w:sz w:val="30"/>
          <w:szCs w:val="30"/>
        </w:rPr>
        <w:t>关于空表的说明</w:t>
      </w:r>
    </w:p>
    <w:p>
      <w:pPr>
        <w:spacing w:line="580" w:lineRule="exact"/>
        <w:ind w:firstLine="600" w:firstLineChars="200"/>
        <w:rPr>
          <w:rFonts w:hint="eastAsia" w:eastAsia="仿宋_GB2312"/>
          <w:sz w:val="30"/>
          <w:szCs w:val="30"/>
        </w:rPr>
      </w:pPr>
      <w:r>
        <w:rPr>
          <w:rFonts w:hint="eastAsia" w:eastAsia="仿宋_GB2312"/>
          <w:sz w:val="30"/>
          <w:szCs w:val="30"/>
        </w:rPr>
        <w:t>1.本部门2020年财政拨款政府性基金预算支出预算表为空表。</w:t>
      </w:r>
    </w:p>
    <w:p>
      <w:pPr>
        <w:spacing w:line="580" w:lineRule="exact"/>
        <w:ind w:firstLine="600" w:firstLineChars="200"/>
        <w:rPr>
          <w:rFonts w:hint="eastAsia" w:eastAsia="仿宋_GB2312"/>
          <w:sz w:val="30"/>
          <w:szCs w:val="30"/>
        </w:rPr>
      </w:pPr>
      <w:r>
        <w:rPr>
          <w:rFonts w:hint="eastAsia" w:eastAsia="仿宋_GB2312"/>
          <w:sz w:val="30"/>
          <w:szCs w:val="30"/>
        </w:rPr>
        <w:t>2.本部门2020年财政拨款项目支出预算表为空表。</w:t>
      </w:r>
    </w:p>
    <w:p>
      <w:pPr>
        <w:spacing w:line="580" w:lineRule="exact"/>
        <w:ind w:firstLine="600" w:firstLineChars="200"/>
        <w:rPr>
          <w:rFonts w:hint="eastAsia" w:eastAsia="仿宋_GB2312"/>
          <w:sz w:val="30"/>
          <w:szCs w:val="30"/>
        </w:rPr>
      </w:pPr>
      <w:r>
        <w:rPr>
          <w:rFonts w:hint="eastAsia" w:eastAsia="仿宋_GB2312"/>
          <w:sz w:val="30"/>
          <w:szCs w:val="30"/>
        </w:rPr>
        <w:t>3.本部门2020年财政拨款政府采购预算表为空表。</w:t>
      </w:r>
    </w:p>
    <w:p>
      <w:pPr>
        <w:spacing w:line="600" w:lineRule="exact"/>
        <w:ind w:firstLine="602" w:firstLineChars="200"/>
        <w:rPr>
          <w:rFonts w:eastAsia="楷体_GB2312"/>
          <w:b/>
          <w:sz w:val="30"/>
          <w:szCs w:val="30"/>
        </w:rPr>
      </w:pPr>
      <w:r>
        <w:rPr>
          <w:rFonts w:hint="eastAsia" w:eastAsia="楷体_GB2312"/>
          <w:b/>
          <w:sz w:val="30"/>
          <w:szCs w:val="30"/>
        </w:rPr>
        <w:t>（七）关于项目情况的说明</w:t>
      </w:r>
    </w:p>
    <w:p>
      <w:pPr>
        <w:spacing w:line="580" w:lineRule="exact"/>
        <w:ind w:firstLine="600" w:firstLineChars="200"/>
        <w:rPr>
          <w:rFonts w:hint="eastAsia" w:eastAsia="仿宋_GB2312"/>
          <w:sz w:val="30"/>
          <w:szCs w:val="30"/>
          <w:lang w:eastAsia="zh-CN"/>
        </w:rPr>
      </w:pPr>
      <w:r>
        <w:rPr>
          <w:rFonts w:hint="eastAsia" w:eastAsia="仿宋_GB2312"/>
          <w:sz w:val="30"/>
          <w:szCs w:val="30"/>
        </w:rPr>
        <w:t>本部门2020年未安排项目支出</w:t>
      </w:r>
      <w:r>
        <w:rPr>
          <w:rFonts w:hint="eastAsia" w:eastAsia="仿宋_GB2312"/>
          <w:sz w:val="30"/>
          <w:szCs w:val="30"/>
          <w:lang w:eastAsia="zh-CN"/>
        </w:rPr>
        <w:t>。</w:t>
      </w:r>
    </w:p>
    <w:p>
      <w:pPr>
        <w:spacing w:line="580" w:lineRule="exact"/>
        <w:ind w:firstLine="600" w:firstLineChars="200"/>
        <w:rPr>
          <w:rFonts w:hint="eastAsia" w:eastAsia="仿宋_GB2312"/>
          <w:sz w:val="30"/>
          <w:szCs w:val="30"/>
        </w:rPr>
      </w:pPr>
    </w:p>
    <w:sectPr>
      <w:headerReference r:id="rId3" w:type="default"/>
      <w:footerReference r:id="rId4" w:type="default"/>
      <w:footerReference r:id="rId5" w:type="even"/>
      <w:pgSz w:w="11907" w:h="16840"/>
      <w:pgMar w:top="1985" w:right="1588" w:bottom="1701" w:left="1588" w:header="765" w:footer="765" w:gutter="0"/>
      <w:pgNumType w:fmt="numberInDash"/>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F94"/>
    <w:rsid w:val="000124B4"/>
    <w:rsid w:val="0012226B"/>
    <w:rsid w:val="00146288"/>
    <w:rsid w:val="0016768A"/>
    <w:rsid w:val="00177894"/>
    <w:rsid w:val="001C6249"/>
    <w:rsid w:val="001E4658"/>
    <w:rsid w:val="00267AED"/>
    <w:rsid w:val="00280F94"/>
    <w:rsid w:val="002B2CE0"/>
    <w:rsid w:val="002D062E"/>
    <w:rsid w:val="002F2F18"/>
    <w:rsid w:val="00383807"/>
    <w:rsid w:val="00572D96"/>
    <w:rsid w:val="005C395E"/>
    <w:rsid w:val="006D47A9"/>
    <w:rsid w:val="00715238"/>
    <w:rsid w:val="007222EE"/>
    <w:rsid w:val="00782119"/>
    <w:rsid w:val="0083495A"/>
    <w:rsid w:val="00865F07"/>
    <w:rsid w:val="00A34EBA"/>
    <w:rsid w:val="00A64C49"/>
    <w:rsid w:val="00BD7440"/>
    <w:rsid w:val="00C01D5E"/>
    <w:rsid w:val="00CE3A17"/>
    <w:rsid w:val="00D313D3"/>
    <w:rsid w:val="00D85076"/>
    <w:rsid w:val="00DE7CED"/>
    <w:rsid w:val="00EC498D"/>
    <w:rsid w:val="00F564F9"/>
    <w:rsid w:val="0217181E"/>
    <w:rsid w:val="2C75474B"/>
    <w:rsid w:val="2E0F1B27"/>
    <w:rsid w:val="49C15CFA"/>
    <w:rsid w:val="59932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251</Words>
  <Characters>1435</Characters>
  <Lines>11</Lines>
  <Paragraphs>3</Paragraphs>
  <TotalTime>1</TotalTime>
  <ScaleCrop>false</ScaleCrop>
  <LinksUpToDate>false</LinksUpToDate>
  <CharactersWithSpaces>1683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2020-02-04T12:29:00Z</dcterms:created>
  <dc:creator>张萌</dc:creator>
  <cp:lastModifiedBy>王颖</cp:lastModifiedBy>
  <cp:lastPrinted>2020-02-04T12:44:00Z</cp:lastPrinted>
  <dcterms:modified xsi:type="dcterms:W3CDTF">2020-02-09T00:43:03Z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